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33AC" w:rsidRDefault="00D25E93" w:rsidP="004A6167">
      <w:pPr>
        <w:jc w:val="center"/>
        <w:rPr>
          <w:b/>
        </w:rPr>
      </w:pPr>
      <w:r>
        <w:rPr>
          <w:b/>
        </w:rPr>
        <w:t>AP Environmental Science</w:t>
      </w:r>
      <w:r w:rsidR="004A6167" w:rsidRPr="004A6167">
        <w:rPr>
          <w:b/>
        </w:rPr>
        <w:t xml:space="preserve"> Syllabus/201</w:t>
      </w:r>
      <w:r w:rsidR="00A022A7">
        <w:rPr>
          <w:b/>
        </w:rPr>
        <w:t>2</w:t>
      </w:r>
      <w:r w:rsidR="004A6167" w:rsidRPr="004A6167">
        <w:rPr>
          <w:b/>
        </w:rPr>
        <w:t>-201</w:t>
      </w:r>
      <w:r w:rsidR="00A022A7">
        <w:rPr>
          <w:b/>
        </w:rPr>
        <w:t>3</w:t>
      </w:r>
      <w:r w:rsidR="004A6167" w:rsidRPr="004A6167">
        <w:rPr>
          <w:b/>
        </w:rPr>
        <w:t>/Mrs. Ahmed</w:t>
      </w:r>
    </w:p>
    <w:p w:rsidR="004A6167" w:rsidRDefault="004A6167">
      <w:r w:rsidRPr="004A6167">
        <w:rPr>
          <w:b/>
        </w:rPr>
        <w:t>Website</w:t>
      </w:r>
      <w:r>
        <w:t xml:space="preserve">: </w:t>
      </w:r>
      <w:r w:rsidR="005D19D5">
        <w:t xml:space="preserve"> </w:t>
      </w:r>
      <w:hyperlink r:id="rId6" w:history="1">
        <w:r w:rsidR="005D19D5" w:rsidRPr="00655EDB">
          <w:rPr>
            <w:rStyle w:val="Hyperlink"/>
          </w:rPr>
          <w:t>https://cynthiaahmed.wikispaces.com/</w:t>
        </w:r>
      </w:hyperlink>
      <w:r w:rsidR="005D19D5">
        <w:t xml:space="preserve">    </w:t>
      </w:r>
      <w:r w:rsidR="005D19D5" w:rsidRPr="005D19D5">
        <w:t xml:space="preserve"> </w:t>
      </w:r>
      <w:r>
        <w:t>(contains daily plan page and book website)</w:t>
      </w:r>
    </w:p>
    <w:p w:rsidR="00B42A76" w:rsidRPr="004A6167" w:rsidRDefault="00B42A76" w:rsidP="00B42A76">
      <w:pPr>
        <w:rPr>
          <w:b/>
        </w:rPr>
      </w:pPr>
      <w:r>
        <w:rPr>
          <w:b/>
        </w:rPr>
        <w:t xml:space="preserve">Course Goal:  </w:t>
      </w:r>
      <w:r w:rsidRPr="00B42A76">
        <w:t xml:space="preserve">To </w:t>
      </w:r>
      <w:r w:rsidR="00D25E93">
        <w:t>help you learn to understand, appreciate, and respect our environment and its complexity.  It is believed with the knowledge gained you will be better prepared to critically consider environmental decisions throughout your life.  You should also, at completion of the course, be prepared to sit for the AP exam.</w:t>
      </w:r>
    </w:p>
    <w:p w:rsidR="004A6167" w:rsidRDefault="004A6167">
      <w:r w:rsidRPr="004A6167">
        <w:rPr>
          <w:b/>
        </w:rPr>
        <w:t>Supplies</w:t>
      </w:r>
      <w:r w:rsidR="00936C1F">
        <w:rPr>
          <w:b/>
        </w:rPr>
        <w:t xml:space="preserve">:  </w:t>
      </w:r>
      <w:r w:rsidR="00936C1F" w:rsidRPr="00936C1F">
        <w:t>(what you need to bring to class each day)</w:t>
      </w:r>
    </w:p>
    <w:p w:rsidR="00D25E93" w:rsidRDefault="00D25E93" w:rsidP="00531A6E">
      <w:pPr>
        <w:pStyle w:val="ListParagraph"/>
        <w:numPr>
          <w:ilvl w:val="0"/>
          <w:numId w:val="2"/>
        </w:numPr>
      </w:pPr>
      <w:r>
        <w:t xml:space="preserve">Text:  </w:t>
      </w:r>
      <w:r w:rsidRPr="00D25E93">
        <w:rPr>
          <w:u w:val="single"/>
        </w:rPr>
        <w:t>Environmental Science for AP</w:t>
      </w:r>
      <w:r>
        <w:t xml:space="preserve"> (</w:t>
      </w:r>
      <w:proofErr w:type="spellStart"/>
      <w:r w:rsidR="00A022A7">
        <w:t>Friedland</w:t>
      </w:r>
      <w:proofErr w:type="spellEnd"/>
      <w:r w:rsidR="00A022A7">
        <w:t xml:space="preserve">, </w:t>
      </w:r>
      <w:proofErr w:type="spellStart"/>
      <w:r w:rsidR="00A022A7">
        <w:t>Relyea</w:t>
      </w:r>
      <w:proofErr w:type="spellEnd"/>
      <w:r w:rsidR="00A022A7">
        <w:t xml:space="preserve">, and </w:t>
      </w:r>
      <w:proofErr w:type="spellStart"/>
      <w:r w:rsidR="00A022A7">
        <w:t>Courard-Hauri</w:t>
      </w:r>
      <w:proofErr w:type="spellEnd"/>
      <w:r w:rsidR="00A022A7">
        <w:t>)</w:t>
      </w:r>
    </w:p>
    <w:p w:rsidR="004A6167" w:rsidRDefault="00A5789F" w:rsidP="00531A6E">
      <w:pPr>
        <w:pStyle w:val="ListParagraph"/>
        <w:numPr>
          <w:ilvl w:val="0"/>
          <w:numId w:val="2"/>
        </w:numPr>
      </w:pPr>
      <w:r>
        <w:t>Pocket Folder (Vocabulary</w:t>
      </w:r>
      <w:r w:rsidR="00417B61">
        <w:t xml:space="preserve"> Quizzes</w:t>
      </w:r>
      <w:r>
        <w:t>, Tests</w:t>
      </w:r>
      <w:r w:rsidR="00417B61">
        <w:t>/must be kept for ENTIRE year/due at end of 2</w:t>
      </w:r>
      <w:r w:rsidR="00417B61" w:rsidRPr="00417B61">
        <w:rPr>
          <w:vertAlign w:val="superscript"/>
        </w:rPr>
        <w:t>nd</w:t>
      </w:r>
      <w:r w:rsidR="00417B61">
        <w:t xml:space="preserve"> semester</w:t>
      </w:r>
      <w:r>
        <w:t>)</w:t>
      </w:r>
    </w:p>
    <w:p w:rsidR="00B81754" w:rsidRDefault="00B81754" w:rsidP="00531A6E">
      <w:pPr>
        <w:pStyle w:val="ListParagraph"/>
        <w:numPr>
          <w:ilvl w:val="0"/>
          <w:numId w:val="2"/>
        </w:numPr>
      </w:pPr>
      <w:r>
        <w:t>Computer access from home</w:t>
      </w:r>
    </w:p>
    <w:p w:rsidR="004A6167" w:rsidRDefault="004A6167" w:rsidP="00531A6E">
      <w:pPr>
        <w:pStyle w:val="ListParagraph"/>
        <w:numPr>
          <w:ilvl w:val="0"/>
          <w:numId w:val="2"/>
        </w:numPr>
      </w:pPr>
      <w:r>
        <w:t>S</w:t>
      </w:r>
      <w:r w:rsidR="00A5789F">
        <w:t>omething to take notes in (spiral or binder)</w:t>
      </w:r>
    </w:p>
    <w:p w:rsidR="004A6167" w:rsidRDefault="004A6167" w:rsidP="00531A6E">
      <w:pPr>
        <w:pStyle w:val="ListParagraph"/>
        <w:numPr>
          <w:ilvl w:val="0"/>
          <w:numId w:val="2"/>
        </w:numPr>
      </w:pPr>
      <w:r>
        <w:t>Pencil</w:t>
      </w:r>
      <w:r w:rsidR="00B42A76">
        <w:t>s</w:t>
      </w:r>
      <w:r>
        <w:t xml:space="preserve"> (all quizzes and tests)</w:t>
      </w:r>
      <w:r w:rsidR="00B42A76">
        <w:t xml:space="preserve">, Pens (optional for class notes) </w:t>
      </w:r>
    </w:p>
    <w:p w:rsidR="004A6167" w:rsidRDefault="004A6167" w:rsidP="00531A6E">
      <w:pPr>
        <w:pStyle w:val="ListParagraph"/>
        <w:numPr>
          <w:ilvl w:val="0"/>
          <w:numId w:val="2"/>
        </w:numPr>
      </w:pPr>
      <w:r>
        <w:t>Calculator with scientific notation capability</w:t>
      </w:r>
      <w:r w:rsidR="00D25E93">
        <w:t xml:space="preserve"> (will not be allowed for exams)</w:t>
      </w:r>
    </w:p>
    <w:p w:rsidR="00936C1F" w:rsidRDefault="00936C1F" w:rsidP="00936C1F">
      <w:pPr>
        <w:pStyle w:val="ListParagraph"/>
        <w:numPr>
          <w:ilvl w:val="0"/>
          <w:numId w:val="2"/>
        </w:numPr>
      </w:pPr>
      <w:r>
        <w:t>Thick skin (many will have opinions different than your own)</w:t>
      </w:r>
    </w:p>
    <w:p w:rsidR="00936C1F" w:rsidRDefault="00936C1F" w:rsidP="00936C1F">
      <w:pPr>
        <w:pStyle w:val="ListParagraph"/>
        <w:numPr>
          <w:ilvl w:val="0"/>
          <w:numId w:val="2"/>
        </w:numPr>
      </w:pPr>
      <w:r>
        <w:t xml:space="preserve">Positive Attitude (we need to listen to others so we </w:t>
      </w:r>
      <w:r w:rsidR="00417B61">
        <w:t xml:space="preserve">can </w:t>
      </w:r>
      <w:r>
        <w:t>understand their opinions</w:t>
      </w:r>
      <w:r w:rsidR="00417B61">
        <w:t>—even if you don’t agree!)</w:t>
      </w:r>
    </w:p>
    <w:p w:rsidR="004E647E" w:rsidRPr="006C45A8" w:rsidRDefault="004E647E" w:rsidP="004E647E">
      <w:pPr>
        <w:rPr>
          <w:b/>
        </w:rPr>
      </w:pPr>
      <w:r w:rsidRPr="006C45A8">
        <w:rPr>
          <w:b/>
        </w:rPr>
        <w:t>Course Content:</w:t>
      </w:r>
    </w:p>
    <w:tbl>
      <w:tblPr>
        <w:tblStyle w:val="TableGrid"/>
        <w:tblW w:w="0" w:type="auto"/>
        <w:tblLook w:val="04A0" w:firstRow="1" w:lastRow="0" w:firstColumn="1" w:lastColumn="0" w:noHBand="0" w:noVBand="1"/>
      </w:tblPr>
      <w:tblGrid>
        <w:gridCol w:w="4878"/>
        <w:gridCol w:w="630"/>
        <w:gridCol w:w="4882"/>
      </w:tblGrid>
      <w:tr w:rsidR="004E647E" w:rsidTr="007B2633">
        <w:trPr>
          <w:trHeight w:val="70"/>
        </w:trPr>
        <w:tc>
          <w:tcPr>
            <w:tcW w:w="4878" w:type="dxa"/>
          </w:tcPr>
          <w:p w:rsidR="004E647E" w:rsidRPr="006C45A8" w:rsidRDefault="004E647E" w:rsidP="00523429">
            <w:pPr>
              <w:rPr>
                <w:sz w:val="22"/>
              </w:rPr>
            </w:pPr>
            <w:r w:rsidRPr="006C45A8">
              <w:rPr>
                <w:sz w:val="22"/>
              </w:rPr>
              <w:t>Chapter</w:t>
            </w:r>
          </w:p>
        </w:tc>
        <w:tc>
          <w:tcPr>
            <w:tcW w:w="630" w:type="dxa"/>
          </w:tcPr>
          <w:p w:rsidR="004E647E" w:rsidRPr="006C45A8" w:rsidRDefault="004E647E" w:rsidP="00523429">
            <w:pPr>
              <w:rPr>
                <w:sz w:val="22"/>
              </w:rPr>
            </w:pPr>
          </w:p>
        </w:tc>
        <w:tc>
          <w:tcPr>
            <w:tcW w:w="4882" w:type="dxa"/>
          </w:tcPr>
          <w:p w:rsidR="004E647E" w:rsidRPr="006C45A8" w:rsidRDefault="004E647E" w:rsidP="00523429">
            <w:pPr>
              <w:rPr>
                <w:sz w:val="22"/>
              </w:rPr>
            </w:pPr>
          </w:p>
        </w:tc>
      </w:tr>
      <w:tr w:rsidR="004E647E" w:rsidTr="007B2633">
        <w:tc>
          <w:tcPr>
            <w:tcW w:w="4878" w:type="dxa"/>
          </w:tcPr>
          <w:p w:rsidR="004E647E" w:rsidRPr="006C45A8" w:rsidRDefault="004E647E" w:rsidP="004E647E">
            <w:pPr>
              <w:rPr>
                <w:sz w:val="22"/>
              </w:rPr>
            </w:pPr>
            <w:r w:rsidRPr="006C45A8">
              <w:rPr>
                <w:sz w:val="22"/>
              </w:rPr>
              <w:t xml:space="preserve">Ch. 1:  </w:t>
            </w:r>
            <w:r>
              <w:rPr>
                <w:sz w:val="22"/>
              </w:rPr>
              <w:t>Studying the State of Our Earth</w:t>
            </w:r>
          </w:p>
        </w:tc>
        <w:tc>
          <w:tcPr>
            <w:tcW w:w="630" w:type="dxa"/>
          </w:tcPr>
          <w:p w:rsidR="004E647E" w:rsidRPr="006C45A8" w:rsidRDefault="004E647E" w:rsidP="00523429">
            <w:pPr>
              <w:rPr>
                <w:sz w:val="22"/>
              </w:rPr>
            </w:pPr>
          </w:p>
        </w:tc>
        <w:tc>
          <w:tcPr>
            <w:tcW w:w="4882" w:type="dxa"/>
          </w:tcPr>
          <w:p w:rsidR="004E647E" w:rsidRPr="006C45A8" w:rsidRDefault="004E647E" w:rsidP="004E647E">
            <w:pPr>
              <w:rPr>
                <w:sz w:val="22"/>
              </w:rPr>
            </w:pPr>
            <w:r w:rsidRPr="006C45A8">
              <w:rPr>
                <w:sz w:val="22"/>
              </w:rPr>
              <w:t xml:space="preserve">Ch. 11:  </w:t>
            </w:r>
            <w:r w:rsidR="007B2633">
              <w:rPr>
                <w:sz w:val="22"/>
              </w:rPr>
              <w:t>Feeding the World</w:t>
            </w:r>
          </w:p>
        </w:tc>
      </w:tr>
      <w:tr w:rsidR="004E647E" w:rsidTr="007B2633">
        <w:tc>
          <w:tcPr>
            <w:tcW w:w="4878" w:type="dxa"/>
          </w:tcPr>
          <w:p w:rsidR="004E647E" w:rsidRPr="006C45A8" w:rsidRDefault="004E647E" w:rsidP="004E647E">
            <w:pPr>
              <w:rPr>
                <w:sz w:val="22"/>
              </w:rPr>
            </w:pPr>
            <w:r w:rsidRPr="006C45A8">
              <w:rPr>
                <w:sz w:val="22"/>
              </w:rPr>
              <w:t xml:space="preserve">Ch. 2:  </w:t>
            </w:r>
            <w:r>
              <w:rPr>
                <w:sz w:val="22"/>
              </w:rPr>
              <w:t>Environmental Systems</w:t>
            </w:r>
          </w:p>
        </w:tc>
        <w:tc>
          <w:tcPr>
            <w:tcW w:w="630" w:type="dxa"/>
          </w:tcPr>
          <w:p w:rsidR="004E647E" w:rsidRPr="006C45A8" w:rsidRDefault="004E647E" w:rsidP="00523429">
            <w:pPr>
              <w:rPr>
                <w:sz w:val="22"/>
              </w:rPr>
            </w:pPr>
          </w:p>
        </w:tc>
        <w:tc>
          <w:tcPr>
            <w:tcW w:w="4882" w:type="dxa"/>
          </w:tcPr>
          <w:p w:rsidR="004E647E" w:rsidRPr="006C45A8" w:rsidRDefault="004E647E" w:rsidP="007B2633">
            <w:pPr>
              <w:rPr>
                <w:sz w:val="22"/>
              </w:rPr>
            </w:pPr>
            <w:r w:rsidRPr="006C45A8">
              <w:rPr>
                <w:sz w:val="22"/>
              </w:rPr>
              <w:t xml:space="preserve">Ch. 12:  </w:t>
            </w:r>
            <w:r w:rsidR="007B2633">
              <w:rPr>
                <w:sz w:val="22"/>
              </w:rPr>
              <w:t>Nonrenewable Energy Sources</w:t>
            </w:r>
          </w:p>
        </w:tc>
      </w:tr>
      <w:tr w:rsidR="004E647E" w:rsidTr="007B2633">
        <w:tc>
          <w:tcPr>
            <w:tcW w:w="4878" w:type="dxa"/>
          </w:tcPr>
          <w:p w:rsidR="004E647E" w:rsidRPr="006C45A8" w:rsidRDefault="004E647E" w:rsidP="004E647E">
            <w:pPr>
              <w:rPr>
                <w:sz w:val="22"/>
              </w:rPr>
            </w:pPr>
            <w:r w:rsidRPr="006C45A8">
              <w:rPr>
                <w:sz w:val="22"/>
              </w:rPr>
              <w:t xml:space="preserve">Ch. 3:  </w:t>
            </w:r>
            <w:r>
              <w:rPr>
                <w:sz w:val="22"/>
              </w:rPr>
              <w:t>Ecosystem Ecology</w:t>
            </w:r>
          </w:p>
        </w:tc>
        <w:tc>
          <w:tcPr>
            <w:tcW w:w="630" w:type="dxa"/>
          </w:tcPr>
          <w:p w:rsidR="004E647E" w:rsidRPr="006C45A8" w:rsidRDefault="004E647E" w:rsidP="00523429">
            <w:pPr>
              <w:rPr>
                <w:sz w:val="22"/>
              </w:rPr>
            </w:pPr>
          </w:p>
        </w:tc>
        <w:tc>
          <w:tcPr>
            <w:tcW w:w="4882" w:type="dxa"/>
          </w:tcPr>
          <w:p w:rsidR="004E647E" w:rsidRPr="006C45A8" w:rsidRDefault="004E647E" w:rsidP="007B2633">
            <w:pPr>
              <w:rPr>
                <w:sz w:val="22"/>
              </w:rPr>
            </w:pPr>
            <w:r w:rsidRPr="006C45A8">
              <w:rPr>
                <w:sz w:val="22"/>
              </w:rPr>
              <w:t xml:space="preserve">Ch. 13:  </w:t>
            </w:r>
            <w:r w:rsidR="007B2633">
              <w:rPr>
                <w:sz w:val="22"/>
              </w:rPr>
              <w:t>Achieving Energy Sustainability</w:t>
            </w:r>
          </w:p>
        </w:tc>
      </w:tr>
      <w:tr w:rsidR="004E647E" w:rsidTr="007B2633">
        <w:tc>
          <w:tcPr>
            <w:tcW w:w="4878" w:type="dxa"/>
          </w:tcPr>
          <w:p w:rsidR="004E647E" w:rsidRPr="006C45A8" w:rsidRDefault="004E647E" w:rsidP="004E647E">
            <w:pPr>
              <w:rPr>
                <w:sz w:val="22"/>
              </w:rPr>
            </w:pPr>
            <w:r w:rsidRPr="006C45A8">
              <w:rPr>
                <w:sz w:val="22"/>
              </w:rPr>
              <w:t xml:space="preserve">Ch. 4:  </w:t>
            </w:r>
            <w:r>
              <w:rPr>
                <w:sz w:val="22"/>
              </w:rPr>
              <w:t>Global Climates and Biomes</w:t>
            </w:r>
          </w:p>
        </w:tc>
        <w:tc>
          <w:tcPr>
            <w:tcW w:w="630" w:type="dxa"/>
          </w:tcPr>
          <w:p w:rsidR="004E647E" w:rsidRPr="006C45A8" w:rsidRDefault="004E647E" w:rsidP="00523429">
            <w:pPr>
              <w:rPr>
                <w:sz w:val="22"/>
              </w:rPr>
            </w:pPr>
          </w:p>
        </w:tc>
        <w:tc>
          <w:tcPr>
            <w:tcW w:w="4882" w:type="dxa"/>
          </w:tcPr>
          <w:p w:rsidR="004E647E" w:rsidRPr="006C45A8" w:rsidRDefault="007B2633" w:rsidP="007B2633">
            <w:pPr>
              <w:rPr>
                <w:sz w:val="22"/>
              </w:rPr>
            </w:pPr>
            <w:r>
              <w:rPr>
                <w:sz w:val="22"/>
              </w:rPr>
              <w:t>Ch. 14:  Water Pollution</w:t>
            </w:r>
          </w:p>
        </w:tc>
      </w:tr>
      <w:tr w:rsidR="004E647E" w:rsidTr="007B2633">
        <w:tc>
          <w:tcPr>
            <w:tcW w:w="4878" w:type="dxa"/>
          </w:tcPr>
          <w:p w:rsidR="004E647E" w:rsidRPr="006C45A8" w:rsidRDefault="004E647E" w:rsidP="004E647E">
            <w:pPr>
              <w:rPr>
                <w:sz w:val="22"/>
              </w:rPr>
            </w:pPr>
            <w:r w:rsidRPr="006C45A8">
              <w:rPr>
                <w:sz w:val="22"/>
              </w:rPr>
              <w:t xml:space="preserve">Ch. 5:  </w:t>
            </w:r>
            <w:r>
              <w:rPr>
                <w:sz w:val="22"/>
              </w:rPr>
              <w:t>Evolution and Biodiversity</w:t>
            </w:r>
          </w:p>
        </w:tc>
        <w:tc>
          <w:tcPr>
            <w:tcW w:w="630" w:type="dxa"/>
          </w:tcPr>
          <w:p w:rsidR="004E647E" w:rsidRPr="006C45A8" w:rsidRDefault="004E647E" w:rsidP="00523429">
            <w:pPr>
              <w:rPr>
                <w:sz w:val="22"/>
              </w:rPr>
            </w:pPr>
          </w:p>
        </w:tc>
        <w:tc>
          <w:tcPr>
            <w:tcW w:w="4882" w:type="dxa"/>
          </w:tcPr>
          <w:p w:rsidR="004E647E" w:rsidRPr="006C45A8" w:rsidRDefault="004E647E" w:rsidP="007B2633">
            <w:pPr>
              <w:rPr>
                <w:sz w:val="22"/>
              </w:rPr>
            </w:pPr>
            <w:r w:rsidRPr="006C45A8">
              <w:rPr>
                <w:sz w:val="22"/>
              </w:rPr>
              <w:t xml:space="preserve">Ch. 15:  </w:t>
            </w:r>
            <w:r w:rsidR="007B2633">
              <w:rPr>
                <w:sz w:val="22"/>
              </w:rPr>
              <w:t>Air Pollution and Stratospheric Ozone Depletion</w:t>
            </w:r>
          </w:p>
        </w:tc>
      </w:tr>
      <w:tr w:rsidR="004E647E" w:rsidTr="007B2633">
        <w:tc>
          <w:tcPr>
            <w:tcW w:w="4878" w:type="dxa"/>
          </w:tcPr>
          <w:p w:rsidR="004E647E" w:rsidRPr="006C45A8" w:rsidRDefault="004E647E" w:rsidP="004E647E">
            <w:pPr>
              <w:rPr>
                <w:sz w:val="22"/>
              </w:rPr>
            </w:pPr>
            <w:r w:rsidRPr="006C45A8">
              <w:rPr>
                <w:sz w:val="22"/>
              </w:rPr>
              <w:t xml:space="preserve">Ch. 6:  </w:t>
            </w:r>
            <w:r>
              <w:rPr>
                <w:sz w:val="22"/>
              </w:rPr>
              <w:t>Population and Community Ecology</w:t>
            </w:r>
          </w:p>
        </w:tc>
        <w:tc>
          <w:tcPr>
            <w:tcW w:w="630" w:type="dxa"/>
          </w:tcPr>
          <w:p w:rsidR="004E647E" w:rsidRPr="006C45A8" w:rsidRDefault="004E647E" w:rsidP="00523429">
            <w:pPr>
              <w:rPr>
                <w:sz w:val="22"/>
              </w:rPr>
            </w:pPr>
          </w:p>
        </w:tc>
        <w:tc>
          <w:tcPr>
            <w:tcW w:w="4882" w:type="dxa"/>
          </w:tcPr>
          <w:p w:rsidR="004E647E" w:rsidRPr="006C45A8" w:rsidRDefault="004E647E" w:rsidP="007B2633">
            <w:pPr>
              <w:rPr>
                <w:sz w:val="22"/>
              </w:rPr>
            </w:pPr>
            <w:r w:rsidRPr="006C45A8">
              <w:rPr>
                <w:sz w:val="22"/>
              </w:rPr>
              <w:t xml:space="preserve">Ch. 16:  </w:t>
            </w:r>
            <w:r w:rsidR="007B2633">
              <w:rPr>
                <w:sz w:val="22"/>
              </w:rPr>
              <w:t>Waste Generation and Water Disposal</w:t>
            </w:r>
          </w:p>
        </w:tc>
      </w:tr>
      <w:tr w:rsidR="004E647E" w:rsidTr="007B2633">
        <w:tc>
          <w:tcPr>
            <w:tcW w:w="4878" w:type="dxa"/>
          </w:tcPr>
          <w:p w:rsidR="004E647E" w:rsidRPr="006C45A8" w:rsidRDefault="004E647E" w:rsidP="004E647E">
            <w:pPr>
              <w:rPr>
                <w:sz w:val="22"/>
              </w:rPr>
            </w:pPr>
            <w:r w:rsidRPr="006C45A8">
              <w:rPr>
                <w:sz w:val="22"/>
              </w:rPr>
              <w:t>Ch.</w:t>
            </w:r>
            <w:r>
              <w:rPr>
                <w:sz w:val="22"/>
              </w:rPr>
              <w:t xml:space="preserve"> </w:t>
            </w:r>
            <w:r w:rsidRPr="006C45A8">
              <w:rPr>
                <w:sz w:val="22"/>
              </w:rPr>
              <w:t xml:space="preserve">7:  </w:t>
            </w:r>
            <w:r>
              <w:rPr>
                <w:sz w:val="22"/>
              </w:rPr>
              <w:t>The Human Population</w:t>
            </w:r>
          </w:p>
        </w:tc>
        <w:tc>
          <w:tcPr>
            <w:tcW w:w="630" w:type="dxa"/>
          </w:tcPr>
          <w:p w:rsidR="004E647E" w:rsidRPr="006C45A8" w:rsidRDefault="004E647E" w:rsidP="00523429">
            <w:pPr>
              <w:rPr>
                <w:sz w:val="22"/>
              </w:rPr>
            </w:pPr>
          </w:p>
        </w:tc>
        <w:tc>
          <w:tcPr>
            <w:tcW w:w="4882" w:type="dxa"/>
          </w:tcPr>
          <w:p w:rsidR="004E647E" w:rsidRPr="006C45A8" w:rsidRDefault="004E647E" w:rsidP="007B2633">
            <w:pPr>
              <w:rPr>
                <w:sz w:val="22"/>
              </w:rPr>
            </w:pPr>
            <w:r w:rsidRPr="006C45A8">
              <w:rPr>
                <w:sz w:val="22"/>
              </w:rPr>
              <w:t xml:space="preserve">Ch. 17:  </w:t>
            </w:r>
            <w:r w:rsidR="007B2633">
              <w:rPr>
                <w:sz w:val="22"/>
              </w:rPr>
              <w:t>Human Health and Environmental Risks</w:t>
            </w:r>
          </w:p>
        </w:tc>
      </w:tr>
      <w:tr w:rsidR="004E647E" w:rsidTr="007B2633">
        <w:tc>
          <w:tcPr>
            <w:tcW w:w="4878" w:type="dxa"/>
          </w:tcPr>
          <w:p w:rsidR="004E647E" w:rsidRPr="006C45A8" w:rsidRDefault="004E647E" w:rsidP="004E647E">
            <w:pPr>
              <w:rPr>
                <w:sz w:val="22"/>
              </w:rPr>
            </w:pPr>
            <w:r w:rsidRPr="006C45A8">
              <w:rPr>
                <w:sz w:val="22"/>
              </w:rPr>
              <w:t xml:space="preserve">Ch. 8:  </w:t>
            </w:r>
            <w:r>
              <w:rPr>
                <w:sz w:val="22"/>
              </w:rPr>
              <w:t>Earth Systems</w:t>
            </w:r>
          </w:p>
        </w:tc>
        <w:tc>
          <w:tcPr>
            <w:tcW w:w="630" w:type="dxa"/>
          </w:tcPr>
          <w:p w:rsidR="004E647E" w:rsidRPr="006C45A8" w:rsidRDefault="004E647E" w:rsidP="00523429">
            <w:pPr>
              <w:rPr>
                <w:sz w:val="22"/>
              </w:rPr>
            </w:pPr>
          </w:p>
        </w:tc>
        <w:tc>
          <w:tcPr>
            <w:tcW w:w="4882" w:type="dxa"/>
          </w:tcPr>
          <w:p w:rsidR="004E647E" w:rsidRPr="006C45A8" w:rsidRDefault="004E647E" w:rsidP="007B2633">
            <w:pPr>
              <w:rPr>
                <w:sz w:val="22"/>
              </w:rPr>
            </w:pPr>
            <w:r w:rsidRPr="006C45A8">
              <w:rPr>
                <w:sz w:val="22"/>
              </w:rPr>
              <w:t xml:space="preserve">Ch. 18:  </w:t>
            </w:r>
            <w:r w:rsidR="007B2633">
              <w:rPr>
                <w:sz w:val="22"/>
              </w:rPr>
              <w:t>Conservation of Biodiversity</w:t>
            </w:r>
          </w:p>
        </w:tc>
      </w:tr>
      <w:tr w:rsidR="004E647E" w:rsidTr="007B2633">
        <w:tc>
          <w:tcPr>
            <w:tcW w:w="4878" w:type="dxa"/>
          </w:tcPr>
          <w:p w:rsidR="004E647E" w:rsidRPr="006C45A8" w:rsidRDefault="004E647E" w:rsidP="004E647E">
            <w:pPr>
              <w:rPr>
                <w:sz w:val="22"/>
              </w:rPr>
            </w:pPr>
            <w:r w:rsidRPr="006C45A8">
              <w:rPr>
                <w:sz w:val="22"/>
              </w:rPr>
              <w:t xml:space="preserve">Ch. 9:  </w:t>
            </w:r>
            <w:r>
              <w:rPr>
                <w:sz w:val="22"/>
              </w:rPr>
              <w:t>Water Resources</w:t>
            </w:r>
          </w:p>
        </w:tc>
        <w:tc>
          <w:tcPr>
            <w:tcW w:w="630" w:type="dxa"/>
          </w:tcPr>
          <w:p w:rsidR="004E647E" w:rsidRPr="006C45A8" w:rsidRDefault="004E647E" w:rsidP="00523429">
            <w:pPr>
              <w:rPr>
                <w:sz w:val="22"/>
              </w:rPr>
            </w:pPr>
          </w:p>
        </w:tc>
        <w:tc>
          <w:tcPr>
            <w:tcW w:w="4882" w:type="dxa"/>
          </w:tcPr>
          <w:p w:rsidR="004E647E" w:rsidRPr="006C45A8" w:rsidRDefault="004E647E" w:rsidP="007B2633">
            <w:pPr>
              <w:rPr>
                <w:sz w:val="22"/>
              </w:rPr>
            </w:pPr>
            <w:r w:rsidRPr="006C45A8">
              <w:rPr>
                <w:sz w:val="22"/>
              </w:rPr>
              <w:t xml:space="preserve">Ch. 19:  </w:t>
            </w:r>
            <w:r w:rsidR="007B2633">
              <w:rPr>
                <w:sz w:val="22"/>
              </w:rPr>
              <w:t>Global Change</w:t>
            </w:r>
          </w:p>
        </w:tc>
      </w:tr>
      <w:tr w:rsidR="004E647E" w:rsidTr="007B2633">
        <w:tc>
          <w:tcPr>
            <w:tcW w:w="4878" w:type="dxa"/>
          </w:tcPr>
          <w:p w:rsidR="004E647E" w:rsidRPr="006C45A8" w:rsidRDefault="004E647E" w:rsidP="0067446E">
            <w:pPr>
              <w:spacing w:line="360" w:lineRule="auto"/>
              <w:rPr>
                <w:sz w:val="22"/>
              </w:rPr>
            </w:pPr>
            <w:r w:rsidRPr="006C45A8">
              <w:rPr>
                <w:sz w:val="22"/>
              </w:rPr>
              <w:t xml:space="preserve">Ch. 10:  </w:t>
            </w:r>
            <w:r>
              <w:rPr>
                <w:sz w:val="22"/>
              </w:rPr>
              <w:t>Land, Public and Private</w:t>
            </w:r>
          </w:p>
        </w:tc>
        <w:tc>
          <w:tcPr>
            <w:tcW w:w="630" w:type="dxa"/>
          </w:tcPr>
          <w:p w:rsidR="004E647E" w:rsidRPr="006C45A8" w:rsidRDefault="004E647E" w:rsidP="0067446E">
            <w:pPr>
              <w:spacing w:line="360" w:lineRule="auto"/>
              <w:rPr>
                <w:sz w:val="22"/>
              </w:rPr>
            </w:pPr>
          </w:p>
        </w:tc>
        <w:tc>
          <w:tcPr>
            <w:tcW w:w="4882" w:type="dxa"/>
          </w:tcPr>
          <w:p w:rsidR="004E647E" w:rsidRPr="006C45A8" w:rsidRDefault="004E647E" w:rsidP="0067446E">
            <w:pPr>
              <w:spacing w:line="360" w:lineRule="auto"/>
              <w:rPr>
                <w:sz w:val="22"/>
              </w:rPr>
            </w:pPr>
            <w:r w:rsidRPr="006C45A8">
              <w:rPr>
                <w:sz w:val="22"/>
              </w:rPr>
              <w:t xml:space="preserve">Ch. 20:  </w:t>
            </w:r>
            <w:r w:rsidR="007B2633">
              <w:rPr>
                <w:sz w:val="22"/>
              </w:rPr>
              <w:t>Sustainability, Economics, and Equity</w:t>
            </w:r>
          </w:p>
        </w:tc>
      </w:tr>
    </w:tbl>
    <w:p w:rsidR="0067446E" w:rsidRDefault="0067446E" w:rsidP="0067446E">
      <w:pPr>
        <w:spacing w:line="240" w:lineRule="auto"/>
        <w:rPr>
          <w:b/>
        </w:rPr>
      </w:pPr>
    </w:p>
    <w:p w:rsidR="004A6167" w:rsidRDefault="004A6167" w:rsidP="0067446E">
      <w:pPr>
        <w:spacing w:line="240" w:lineRule="auto"/>
        <w:rPr>
          <w:b/>
        </w:rPr>
      </w:pPr>
      <w:r w:rsidRPr="00D25C95">
        <w:rPr>
          <w:b/>
        </w:rPr>
        <w:t>Grade Breakdown</w:t>
      </w:r>
      <w:r w:rsidR="00D25C95" w:rsidRPr="00D25C95">
        <w:rPr>
          <w:b/>
        </w:rPr>
        <w:t>:</w:t>
      </w:r>
    </w:p>
    <w:p w:rsidR="00B42A76" w:rsidRPr="00B42A76" w:rsidRDefault="00B42A76" w:rsidP="0067446E">
      <w:pPr>
        <w:spacing w:line="240" w:lineRule="auto"/>
        <w:ind w:firstLine="720"/>
        <w:rPr>
          <w:b/>
          <w:u w:val="single"/>
        </w:rPr>
      </w:pPr>
      <w:r w:rsidRPr="00B42A76">
        <w:rPr>
          <w:b/>
          <w:u w:val="single"/>
        </w:rPr>
        <w:t>Quarterly</w:t>
      </w:r>
      <w:r>
        <w:rPr>
          <w:b/>
        </w:rPr>
        <w:tab/>
      </w:r>
      <w:r>
        <w:rPr>
          <w:b/>
        </w:rPr>
        <w:tab/>
      </w:r>
      <w:r>
        <w:rPr>
          <w:b/>
        </w:rPr>
        <w:tab/>
      </w:r>
      <w:r>
        <w:rPr>
          <w:b/>
        </w:rPr>
        <w:tab/>
      </w:r>
      <w:r>
        <w:rPr>
          <w:b/>
        </w:rPr>
        <w:tab/>
      </w:r>
      <w:r w:rsidRPr="00B42A76">
        <w:rPr>
          <w:b/>
          <w:u w:val="single"/>
        </w:rPr>
        <w:t>Semester</w:t>
      </w:r>
    </w:p>
    <w:p w:rsidR="00B42A76" w:rsidRPr="00B42A76" w:rsidRDefault="00A022A7" w:rsidP="0067446E">
      <w:pPr>
        <w:spacing w:line="240" w:lineRule="auto"/>
        <w:ind w:firstLine="720"/>
      </w:pPr>
      <w:r>
        <w:t>25% Homework</w:t>
      </w:r>
      <w:r>
        <w:tab/>
      </w:r>
      <w:r>
        <w:tab/>
      </w:r>
      <w:r w:rsidR="00B42A76" w:rsidRPr="00B42A76">
        <w:tab/>
      </w:r>
      <w:r w:rsidR="00B42A76">
        <w:tab/>
      </w:r>
      <w:r w:rsidR="00B42A76">
        <w:tab/>
      </w:r>
      <w:r w:rsidR="00B42A76" w:rsidRPr="00B42A76">
        <w:t>40% First Semester</w:t>
      </w:r>
    </w:p>
    <w:p w:rsidR="00B42A76" w:rsidRPr="00B42A76" w:rsidRDefault="00A022A7" w:rsidP="0067446E">
      <w:pPr>
        <w:spacing w:line="240" w:lineRule="auto"/>
        <w:ind w:firstLine="720"/>
      </w:pPr>
      <w:r>
        <w:t>25% Quizzes</w:t>
      </w:r>
      <w:r w:rsidR="00B42A76" w:rsidRPr="00B42A76">
        <w:tab/>
      </w:r>
      <w:r w:rsidR="00B42A76" w:rsidRPr="00B42A76">
        <w:tab/>
      </w:r>
      <w:r w:rsidR="00B42A76">
        <w:tab/>
      </w:r>
      <w:r w:rsidR="00B42A76">
        <w:tab/>
      </w:r>
      <w:r w:rsidR="00A5789F">
        <w:tab/>
      </w:r>
      <w:r w:rsidR="00B42A76" w:rsidRPr="00B42A76">
        <w:t>40% Second Semester</w:t>
      </w:r>
    </w:p>
    <w:p w:rsidR="00B42A76" w:rsidRDefault="00A022A7" w:rsidP="0067446E">
      <w:pPr>
        <w:spacing w:line="240" w:lineRule="auto"/>
        <w:ind w:firstLine="720"/>
      </w:pPr>
      <w:r>
        <w:t>50% Tests/Labs</w:t>
      </w:r>
      <w:r w:rsidR="00A5789F">
        <w:tab/>
      </w:r>
      <w:r w:rsidR="00A5789F">
        <w:tab/>
      </w:r>
      <w:r w:rsidR="00A5789F">
        <w:tab/>
      </w:r>
      <w:r w:rsidR="00A5789F">
        <w:tab/>
      </w:r>
      <w:r w:rsidR="00A5789F">
        <w:tab/>
      </w:r>
      <w:r w:rsidR="00B42A76" w:rsidRPr="00B42A76">
        <w:t>20% (Final Exam)</w:t>
      </w:r>
    </w:p>
    <w:p w:rsidR="00980015" w:rsidRPr="007D14F7" w:rsidRDefault="00980015" w:rsidP="00980015">
      <w:pPr>
        <w:jc w:val="both"/>
        <w:rPr>
          <w:b/>
        </w:rPr>
      </w:pPr>
      <w:r w:rsidRPr="007D14F7">
        <w:rPr>
          <w:b/>
        </w:rPr>
        <w:t>General Policies:</w:t>
      </w:r>
    </w:p>
    <w:p w:rsidR="00980015" w:rsidRDefault="00980015" w:rsidP="00A022A7">
      <w:pPr>
        <w:pStyle w:val="ListParagraph"/>
        <w:numPr>
          <w:ilvl w:val="0"/>
          <w:numId w:val="3"/>
        </w:numPr>
        <w:spacing w:line="360" w:lineRule="auto"/>
        <w:jc w:val="both"/>
      </w:pPr>
      <w:r>
        <w:t>Drinks are allowed in the classroom, but not in lab. All containers should be recycled, reusable containers preferred.</w:t>
      </w:r>
    </w:p>
    <w:p w:rsidR="00980015" w:rsidRDefault="00980015" w:rsidP="00A022A7">
      <w:pPr>
        <w:pStyle w:val="ListParagraph"/>
        <w:numPr>
          <w:ilvl w:val="0"/>
          <w:numId w:val="3"/>
        </w:numPr>
        <w:spacing w:line="360" w:lineRule="auto"/>
        <w:jc w:val="both"/>
      </w:pPr>
      <w:r>
        <w:t xml:space="preserve">For block classes, breaks will be given on most days so please wait for them.  </w:t>
      </w:r>
    </w:p>
    <w:p w:rsidR="00531A6E" w:rsidRDefault="00531A6E" w:rsidP="00A022A7">
      <w:pPr>
        <w:pStyle w:val="ListParagraph"/>
        <w:numPr>
          <w:ilvl w:val="0"/>
          <w:numId w:val="3"/>
        </w:numPr>
        <w:spacing w:line="360" w:lineRule="auto"/>
        <w:jc w:val="both"/>
      </w:pPr>
      <w:r w:rsidRPr="00A022A7">
        <w:rPr>
          <w:b/>
        </w:rPr>
        <w:t>Late Policy:</w:t>
      </w:r>
      <w:r w:rsidR="00C459C4" w:rsidRPr="00A022A7">
        <w:rPr>
          <w:b/>
        </w:rPr>
        <w:t xml:space="preserve">  </w:t>
      </w:r>
      <w:r w:rsidRPr="00531A6E">
        <w:t>Any late assignment or lab report is subject to a 20% deduction</w:t>
      </w:r>
      <w:r w:rsidR="00A022A7">
        <w:t xml:space="preserve"> and will be accepted only one period past the due date.</w:t>
      </w:r>
    </w:p>
    <w:p w:rsidR="00484B46" w:rsidRDefault="00484B46" w:rsidP="00484B46">
      <w:pPr>
        <w:spacing w:line="360" w:lineRule="auto"/>
        <w:jc w:val="both"/>
      </w:pPr>
      <w:r w:rsidRPr="00484B46">
        <w:rPr>
          <w:b/>
        </w:rPr>
        <w:lastRenderedPageBreak/>
        <w:t>Types of Assignments</w:t>
      </w:r>
      <w:r>
        <w:rPr>
          <w:b/>
        </w:rPr>
        <w:t xml:space="preserve">:  </w:t>
      </w:r>
    </w:p>
    <w:p w:rsidR="00484B46" w:rsidRPr="00484B46" w:rsidRDefault="00484B46" w:rsidP="00EF7DB1">
      <w:pPr>
        <w:spacing w:line="240" w:lineRule="auto"/>
        <w:jc w:val="both"/>
        <w:rPr>
          <w:u w:val="single"/>
        </w:rPr>
      </w:pPr>
      <w:r w:rsidRPr="00484B46">
        <w:rPr>
          <w:u w:val="single"/>
        </w:rPr>
        <w:t>Laboratory Exercises</w:t>
      </w:r>
    </w:p>
    <w:p w:rsidR="00EF7DB1" w:rsidRDefault="00484B46" w:rsidP="00EF7DB1">
      <w:pPr>
        <w:spacing w:line="240" w:lineRule="auto"/>
        <w:jc w:val="both"/>
      </w:pPr>
      <w:r>
        <w:t xml:space="preserve">Field and laboratory work </w:t>
      </w:r>
      <w:r w:rsidR="00E92543">
        <w:t>are</w:t>
      </w:r>
      <w:r>
        <w:t xml:space="preserve"> critical </w:t>
      </w:r>
      <w:r w:rsidR="00E92543">
        <w:t>in</w:t>
      </w:r>
      <w:r>
        <w:t xml:space="preserve"> an environmental science course</w:t>
      </w:r>
      <w:r w:rsidR="00E92543">
        <w:t xml:space="preserve">.  </w:t>
      </w:r>
      <w:r>
        <w:t xml:space="preserve"> At times, this </w:t>
      </w:r>
      <w:proofErr w:type="spellStart"/>
      <w:r w:rsidR="00E92543">
        <w:t>may</w:t>
      </w:r>
      <w:r>
        <w:t>l</w:t>
      </w:r>
      <w:proofErr w:type="spellEnd"/>
      <w:r>
        <w:t xml:space="preserve"> require sample gathering or data checks outs</w:t>
      </w:r>
      <w:r w:rsidR="00E41923">
        <w:t>ide of the normal class period.  Some of t</w:t>
      </w:r>
      <w:r w:rsidR="00E92543">
        <w:t>his work</w:t>
      </w:r>
      <w:r w:rsidR="00E41923">
        <w:t xml:space="preserve"> may serve as IB Internal Assessments.</w:t>
      </w:r>
      <w:r w:rsidR="00E92543">
        <w:t xml:space="preserve">  </w:t>
      </w:r>
      <w:r w:rsidR="00E92543">
        <w:t xml:space="preserve">Points may be earned from daily logs </w:t>
      </w:r>
      <w:r w:rsidR="00E92543">
        <w:t xml:space="preserve">(composition notebooks) </w:t>
      </w:r>
      <w:r w:rsidR="00E92543">
        <w:t>as well as written reports.</w:t>
      </w:r>
    </w:p>
    <w:p w:rsidR="00484B46" w:rsidRPr="00484B46" w:rsidRDefault="00484B46" w:rsidP="00EF7DB1">
      <w:pPr>
        <w:spacing w:line="240" w:lineRule="auto"/>
        <w:jc w:val="both"/>
        <w:rPr>
          <w:u w:val="single"/>
        </w:rPr>
      </w:pPr>
      <w:r w:rsidRPr="00484B46">
        <w:rPr>
          <w:u w:val="single"/>
        </w:rPr>
        <w:t>Writing Assignments</w:t>
      </w:r>
    </w:p>
    <w:p w:rsidR="00484B46" w:rsidRDefault="00484B46" w:rsidP="00EF7DB1">
      <w:pPr>
        <w:spacing w:line="240" w:lineRule="auto"/>
        <w:jc w:val="both"/>
      </w:pPr>
      <w:r>
        <w:t xml:space="preserve">One of the most essential skills for a student who graduates high school is the ability to communicate properly through writing.  This includes </w:t>
      </w:r>
      <w:r w:rsidR="00E41923">
        <w:t xml:space="preserve">using proper </w:t>
      </w:r>
      <w:r>
        <w:t>grammar, spelling, format</w:t>
      </w:r>
      <w:r w:rsidR="00E41923">
        <w:t>ting</w:t>
      </w:r>
      <w:r>
        <w:t>, organization</w:t>
      </w:r>
      <w:r w:rsidR="00E41923">
        <w:t xml:space="preserve"> skills</w:t>
      </w:r>
      <w:r>
        <w:t>, etc.  Writing assignments will be given periodically in addition to the written lab reports.  These may include, but will not be limited to:  questions and answers, summaries or reflections on readings, essay questions, and current event summaries.</w:t>
      </w:r>
    </w:p>
    <w:p w:rsidR="00484B46" w:rsidRPr="00484B46" w:rsidRDefault="00484B46" w:rsidP="00EF7DB1">
      <w:pPr>
        <w:spacing w:line="240" w:lineRule="auto"/>
        <w:jc w:val="both"/>
        <w:rPr>
          <w:u w:val="single"/>
        </w:rPr>
      </w:pPr>
      <w:r w:rsidRPr="00484B46">
        <w:rPr>
          <w:u w:val="single"/>
        </w:rPr>
        <w:t>Periodical Review</w:t>
      </w:r>
      <w:r w:rsidR="00E41923">
        <w:rPr>
          <w:u w:val="single"/>
        </w:rPr>
        <w:t>s</w:t>
      </w:r>
    </w:p>
    <w:p w:rsidR="00484B46" w:rsidRDefault="00484B46" w:rsidP="00E41923">
      <w:pPr>
        <w:spacing w:line="240" w:lineRule="auto"/>
        <w:jc w:val="both"/>
      </w:pPr>
      <w:r>
        <w:t>The ability to read and understand scientific literature is an important component of most science classes and will aid in the understanding of topics presented in class.</w:t>
      </w:r>
      <w:r w:rsidR="00E41923">
        <w:t xml:space="preserve">  </w:t>
      </w:r>
      <w:r>
        <w:t>Students may review any article from a current scientific journal pertaining to environmental science.  A look at the course outline will help to determine which content is acceptable.  Students will be provided with specifications at the beginning of this assignment.</w:t>
      </w:r>
      <w:r w:rsidR="00E41923">
        <w:t xml:space="preserve">  Periodical reviews are typically assigned quarterly.</w:t>
      </w:r>
      <w:r w:rsidR="00417B61">
        <w:t xml:space="preserve">  In addition, presentations or sharing of information with class members is often required. </w:t>
      </w:r>
    </w:p>
    <w:p w:rsidR="00417B61" w:rsidRDefault="00417B61" w:rsidP="00531A6E">
      <w:pPr>
        <w:jc w:val="both"/>
        <w:rPr>
          <w:b/>
        </w:rPr>
      </w:pPr>
    </w:p>
    <w:p w:rsidR="00B42A76" w:rsidRPr="00B42A76" w:rsidRDefault="00B42A76" w:rsidP="00531A6E">
      <w:pPr>
        <w:jc w:val="both"/>
        <w:rPr>
          <w:b/>
        </w:rPr>
      </w:pPr>
      <w:r w:rsidRPr="00B42A76">
        <w:rPr>
          <w:b/>
        </w:rPr>
        <w:t>In Case of Absence:</w:t>
      </w:r>
    </w:p>
    <w:p w:rsidR="00B42A76" w:rsidRDefault="00B42A76" w:rsidP="00531A6E">
      <w:pPr>
        <w:jc w:val="both"/>
      </w:pPr>
      <w:r>
        <w:t>Check “plan page” to see what assignment is due the next class.  If a test or quiz is scheduled, be prepared for it.</w:t>
      </w:r>
    </w:p>
    <w:p w:rsidR="00B42A76" w:rsidRDefault="00B42A76" w:rsidP="00531A6E">
      <w:pPr>
        <w:jc w:val="both"/>
      </w:pPr>
      <w:r>
        <w:t>If a lab is missed, be sure to schedule a make-up time as soon as possible.</w:t>
      </w:r>
    </w:p>
    <w:p w:rsidR="00B42A76" w:rsidRDefault="00B42A76" w:rsidP="00531A6E">
      <w:pPr>
        <w:jc w:val="both"/>
      </w:pPr>
      <w:r>
        <w:t>Labs and or tests will most likely need to be made up outside of the school day.</w:t>
      </w:r>
    </w:p>
    <w:p w:rsidR="00B640BE" w:rsidRDefault="00B640BE" w:rsidP="00531A6E">
      <w:pPr>
        <w:jc w:val="both"/>
      </w:pPr>
      <w:r w:rsidRPr="007D14F7">
        <w:rPr>
          <w:b/>
          <w:i/>
        </w:rPr>
        <w:t>Helpful Hint</w:t>
      </w:r>
      <w:r>
        <w:t>:  The most important thing one may do to be successful in the class is to ATTEND class EVERY day!</w:t>
      </w:r>
    </w:p>
    <w:p w:rsidR="00A022A7" w:rsidRDefault="00A022A7" w:rsidP="00531A6E">
      <w:pPr>
        <w:jc w:val="both"/>
        <w:rPr>
          <w:b/>
        </w:rPr>
      </w:pPr>
    </w:p>
    <w:p w:rsidR="00B640BE" w:rsidRDefault="00B640BE" w:rsidP="00531A6E">
      <w:pPr>
        <w:jc w:val="both"/>
      </w:pPr>
      <w:r w:rsidRPr="00B640BE">
        <w:rPr>
          <w:b/>
        </w:rPr>
        <w:t>Extra Help/Tutoring/Parent Conferences:</w:t>
      </w:r>
    </w:p>
    <w:p w:rsidR="00B640BE" w:rsidRDefault="00B640BE" w:rsidP="00E41923">
      <w:pPr>
        <w:spacing w:line="360" w:lineRule="auto"/>
        <w:jc w:val="both"/>
      </w:pPr>
      <w:r>
        <w:t>Extra help is often available after school or during lunch.  Please send me an e-mail or stop by and ask for an available time slot if you are interested.  I would much rather help you SOONER rather than later!  Parents can e-mail with any concerns or call the school (421-1820) to set up a conference.</w:t>
      </w:r>
    </w:p>
    <w:p w:rsidR="007D14F7" w:rsidRDefault="007D14F7" w:rsidP="00531A6E">
      <w:pPr>
        <w:jc w:val="both"/>
      </w:pPr>
    </w:p>
    <w:p w:rsidR="00B42A76" w:rsidRPr="00531A6E" w:rsidRDefault="00B42A76" w:rsidP="00531A6E">
      <w:pPr>
        <w:jc w:val="both"/>
      </w:pPr>
    </w:p>
    <w:p w:rsidR="004A6167" w:rsidRDefault="004A6167"/>
    <w:p w:rsidR="004A6167" w:rsidRDefault="004A6167">
      <w:bookmarkStart w:id="0" w:name="_GoBack"/>
      <w:bookmarkEnd w:id="0"/>
    </w:p>
    <w:sectPr w:rsidR="004A6167" w:rsidSect="004A616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6324D6"/>
    <w:multiLevelType w:val="hybridMultilevel"/>
    <w:tmpl w:val="B17A4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F625A01"/>
    <w:multiLevelType w:val="hybridMultilevel"/>
    <w:tmpl w:val="20861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52E1D39"/>
    <w:multiLevelType w:val="hybridMultilevel"/>
    <w:tmpl w:val="A5565A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167"/>
    <w:rsid w:val="00417B61"/>
    <w:rsid w:val="00456E2E"/>
    <w:rsid w:val="00484B46"/>
    <w:rsid w:val="004A6167"/>
    <w:rsid w:val="004E4750"/>
    <w:rsid w:val="004E647E"/>
    <w:rsid w:val="00524042"/>
    <w:rsid w:val="00531A6E"/>
    <w:rsid w:val="005D19D5"/>
    <w:rsid w:val="0067446E"/>
    <w:rsid w:val="006C2798"/>
    <w:rsid w:val="007A4549"/>
    <w:rsid w:val="007B2633"/>
    <w:rsid w:val="007B7E0B"/>
    <w:rsid w:val="007D14F7"/>
    <w:rsid w:val="008E14D2"/>
    <w:rsid w:val="00920C4C"/>
    <w:rsid w:val="00936C1F"/>
    <w:rsid w:val="00980015"/>
    <w:rsid w:val="00A022A7"/>
    <w:rsid w:val="00A5789F"/>
    <w:rsid w:val="00A833AC"/>
    <w:rsid w:val="00B42A76"/>
    <w:rsid w:val="00B640BE"/>
    <w:rsid w:val="00B81754"/>
    <w:rsid w:val="00C459C4"/>
    <w:rsid w:val="00D25C95"/>
    <w:rsid w:val="00D25E93"/>
    <w:rsid w:val="00D61966"/>
    <w:rsid w:val="00E41923"/>
    <w:rsid w:val="00E92543"/>
    <w:rsid w:val="00EF7DB1"/>
    <w:rsid w:val="00F348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A6167"/>
    <w:rPr>
      <w:color w:val="0000FF" w:themeColor="hyperlink"/>
      <w:u w:val="single"/>
    </w:rPr>
  </w:style>
  <w:style w:type="paragraph" w:styleId="ListParagraph">
    <w:name w:val="List Paragraph"/>
    <w:basedOn w:val="Normal"/>
    <w:uiPriority w:val="34"/>
    <w:qFormat/>
    <w:rsid w:val="00531A6E"/>
    <w:pPr>
      <w:ind w:left="720"/>
      <w:contextualSpacing/>
    </w:pPr>
  </w:style>
  <w:style w:type="table" w:styleId="TableGrid">
    <w:name w:val="Table Grid"/>
    <w:basedOn w:val="TableNormal"/>
    <w:uiPriority w:val="59"/>
    <w:rsid w:val="004E647E"/>
    <w:pPr>
      <w:spacing w:after="0" w:line="240" w:lineRule="auto"/>
    </w:pPr>
    <w:rPr>
      <w:sz w:val="18"/>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A6167"/>
    <w:rPr>
      <w:color w:val="0000FF" w:themeColor="hyperlink"/>
      <w:u w:val="single"/>
    </w:rPr>
  </w:style>
  <w:style w:type="paragraph" w:styleId="ListParagraph">
    <w:name w:val="List Paragraph"/>
    <w:basedOn w:val="Normal"/>
    <w:uiPriority w:val="34"/>
    <w:qFormat/>
    <w:rsid w:val="00531A6E"/>
    <w:pPr>
      <w:ind w:left="720"/>
      <w:contextualSpacing/>
    </w:pPr>
  </w:style>
  <w:style w:type="table" w:styleId="TableGrid">
    <w:name w:val="Table Grid"/>
    <w:basedOn w:val="TableNormal"/>
    <w:uiPriority w:val="59"/>
    <w:rsid w:val="004E647E"/>
    <w:pPr>
      <w:spacing w:after="0" w:line="240" w:lineRule="auto"/>
    </w:pPr>
    <w:rPr>
      <w:sz w:val="18"/>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ynthiaahmed.wikispaces.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686</Words>
  <Characters>3913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Alisha</dc:creator>
  <cp:lastModifiedBy>Cynthia Ahmed</cp:lastModifiedBy>
  <cp:revision>2</cp:revision>
  <dcterms:created xsi:type="dcterms:W3CDTF">2012-07-25T20:08:00Z</dcterms:created>
  <dcterms:modified xsi:type="dcterms:W3CDTF">2012-07-25T20:08:00Z</dcterms:modified>
</cp:coreProperties>
</file>